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March 31, 2026, total duration (19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John Caruso and Doug will huddle up on that and kind of get the ball rolling as it relates to making those changes. As it relates to Longmont, we worked over the weekend to put together a supplement to provide an update for kind of material changes to the deal that have been introduced over the last 60 days or so. So, last Thursday we provided an update to the investment committee on status of the capital raise and pass forward. One of the recommendations they provided was for us to layer in an interest rate cap. So, just to kind of as a lesson learned on 332 North Water, make sure we've got proceeds allocated in the final budget that would allow for us to buy a cap should we wish to do so. There was also, we're at a point at which we've gotten good pricing from the GC, so the budget has been refined to incorporate that as well, along with a couple other minor tweaks. There is a, I think we finalized, Jonathan, correct me if I'm wrong, is he on? I think we finalized an update to through compliance yesterday, so there is a kind of amendment that is ready to be distributed if it hasn't already gone out for the Longmont transaction. So, continuing to work as quickly as possible to get the balance of that capital raise. Carter, do you have an update as to kind of latest and greatest? Yeah, and just in regards to that amendment or that addendum, Craig may have them wrong, but it's my understanding that we're going to hold off on sending that to the already capital committed firms like the Cambridge, DFG, Arcadios, etc. Until April 13th, but we have already sent the addendum to Minetta as they're gauging interest now. Brendan is confirming. I'm guessing, did we send it over to Waverly, Brendan? You know, let me triple check with Justin and Blake on that. I know they were going to IC today. Yeah, so any like new interested parties that we're having conversations with, I'm guessing AMP Partners, maybe one of those two, depending on what's going on there, because they're being weird. But, you know, we're kind of holding off on mass communicating to the already committed capital is what I'm trying to get out. I'm going to send out talking points that are really similar, just simplified talking points like what's in that cover letter. I'm going to be sending that out hopefully this evening when the conference gets over. And just in regards to capital, we've got 21.1 or just under 21.2 million in the door. So glad to see we're able to at least get to the $20 million mark, as we said we would by March 31st. In regards to funds in the door, I believe we were just under $19 million of actual funding. And we'll see that continue. One of the family offices that Cho got to invest ARQ with Javier.</w:t>
        <w:br/>
        <w:t>Yeah. Pulling off on the communications of the 13th. So a couple things. Number one, we don't want to spook anybody. You know, whenever you send something like that. So kind of standard operating procedure is a couple weeks prior to closing an offering, you send out kind of your final addendum that you are legally really bound to do so prior to closing an offering. So we want to send it like standard operating procedure, even though there are some changes being a net net, it's a benefit. You know, when you look at the returns, but what we don't want to do is spook anybody where they see, oh, God, your tax abatement, you know, went from 60 to what is it? Well, 47 percent to 47 percent. That must be bad. And it's like I get it on paper on the surface. It may appear that way. But when you remove that six hundred thousand dollar annual cap, that that's more favorable for us. So really kind of just using a standard operating procedure on any of these development deals and why you partner with Heinz. And this is what we do. We work the budgets. We work the negotiations through the life of the offering. It's not like we've generated PPM and we just set it and forget it like a Ronco cooker. I mean, we continue to work this thing to where we can get the best deal for our investors.</w:t>
        <w:br/>
        <w:t>So upon close date, everything's set in stone. So obviously we're able to buy out the construction costs, saving about one point seven million. The tax abatement was adjusted from 60 to 47 percent for removing the annual cap. And then upon closing and offering, we'll do an interest rate cap just with the macro environment, with everything going on. We want to make sure that we're de-risking as much as we can control in the portfolio for our investor in the steel for our investors. And those are really the three main points of the changes, which has improved our IRR returns by about 30 basis points across each of the B.D. level and R.I.A. Again, to answer your question simply, we don't want to spook anybody. Gotcha. Yeah, I've got a follow up question for you. We were planning on updating our data rooms with that addendum, the updated model and the updated marketing materials when they're ready. Should we hold off until April 13th to do that? Oh, goodness. Yeah, I mean, probably some appropriate approach just so you're not seeing people jump in the data room and finding information in there that they are not aware of. I think if you just give me the update before that, we'll just get it directly from, you know, us. Can you send me a list of who's been accessing the data room? Yeah, yeah, yeah. We send a list, I think, every week, but we'll get it over to you. Yeah, I'd appreciate that. Okay, yeah, we'll hold off until we get the final go ahead. I think as of right now, we plan to do it to the masses on 4-13, so we do it at the same time. All right. Well, and then for the B.D.s, if it's going out on the 13th, we really need to have a little bit of advanced notice for the B.D. I mean, if it's going out to everyone else, does that mean like the 12th? Yeah, I think the plan was to take it to these firms on the 13th, and then we'll start a communication plan where I'm guessing I'm going to make a lot of phone calls to advisors, just giving them, hey, just want to give you a quick update on what we've done because we've made some changes, but this is just standard operating procedure for what we do. Here's what the changes are. Here's how to improve the returns. Okay, and we'll make sure we have a go-no-go from you guys for sure, and then I guess, Co, we'll use some of your talking points. Yeah. We'll be clean and ready by that point as well. Okay, sounds good. So as it relates to DFPD, happy to hold off with the home office until we're ready to go, the 13th, but also I've been in pretty regular contact with Andrew Hall on this over there. They're just kind of curious about how much they were raising, and of course, NFS, when that was coming on board, and even last week, we discussed possibly going as late as 4.30, but I think they're completely fine with it, so I'm happy just to kind of march down that road right now if it's easier or if you want me to wait until the 13th, whatever. I mean, they've only done, what, they've done 600 in, I mean, it's meaningful, but it's 664,000, and really it's across, what, two reps? They've got a mission, obviously, to do a couple million, so I'm fine either way. Yeah, that's what I'm hoping. I think we wait just in communication with them, but yeah, I guess the additional point of that that I didn't discuss was extending to 4.30. What we're looking, though, is if people are going to use a custodian, tell them 4.15 because we want to ensure that the custodians don't delay things, and we're telling everybody else basically have it in good order by 4.23 because we always know there's some stragglers. We've got to reconcile accounts prior to the close, and we've got to send the money no later to whatever bank account Chris Crawford and team want us to send it to on April 30th. I was going to say, what is the drop-dead date for, I know we're saying for custodians on the 15th, what's the last date that they can get it in and still make 4.30? So that's the hard part because, like Matt and I talked about it the other day, if we were to receive a heavy volume of trades on April 30th, it's hard to reconcile everything that same day. I think preference would be at least a few days. I mean, that's why we're saying kind of the April 23rd date because it gives us some bandwidth on the account reconciliation, making sure everything's in good order. If there are any funds or paperwork stragglers, paperwork that's a NIGO that we need to get taken care of, it gives us a week. Technically, we need the money and everything in the bank account on April 30th so we can wire it over. Again, I want to tell everyone the 23rd for funding and paperwork in good order, just knowing that some may trickle in a little bit after. Or shit, we may have it all completely closed down by then. Who knows? I mean, obviously we don't have to go all the way to April 30th, and if we have everything in and it's April 15th, we're going to shoot it over. Because I know</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John Caruso and Doug will huddle and get the ball rolling on making those changes.</w:t>
        <w:br/>
        <w:br/>
        <w:t>Regarding Longmont, they worked over the weekend to prepare a supplement updating material changes to the deal introduced over the last 60 days. Last Thursday they provided an update to the investment committee on the status of the capital raise and pass forward. One recommendation was for them to layer in an interest rate cap. As a lesson learned on 332 North Water, they should ensure proceeds are allocated in the final budget to allow purchasing a cap if desired. They have received good pricing from the GC, so the budget has been refined to incorporate that and a couple of minor tweaks. They finalized an update through Compliance yesterday, so an amendment is ready to be distributed for the Longmont transaction if it has not already been sent. They are continuing to work as quickly as possible to get the balance of that capital raise.</w:t>
        <w:br/>
        <w:br/>
        <w:t>Carter provided an update on the latest status. Regarding the amendment/addendum, Craig may be mistaken, but Carter understood they would hold off on sending it to firms that have already committed capital—Cambridge, DFG, Arcadios, etc.—until April 13. They have already sent the addendum to Minetta, which is gauging interest. Brendan is confirming; Carter will triple-check with Justin and Blake about Waverly, who were going to IC that day. For new interested parties they are speaking with—possibly AMP Partners—they are holding off on mass communications to already committed capital.</w:t>
        <w:br/>
        <w:br/>
        <w:t>Carter will send simplified talking points similar to the cover letter, hopefully that evening when the conference ends. They have $21.1 million, just under $21.2 million, in the door and reached the $20 million mark as planned by March 31. Actual funded amounts were just under $19 million. One family office that Cho secured invested through ARQ with Javier.</w:t>
        <w:br/>
        <w:br/>
        <w:t>They plan to pull off on communications for the 13th. They do not want to spook anyone. Standard operating procedure is to send the final addendum a couple weeks prior to closing an offering, as they are legally required to do so. They will send it as SOP; although there are changes, the net effect is beneficial. They do not want anyone to misinterpret the changes—for example, seeing the tax abatement change from 60 percent to 47 percent might seem negative on the surface. However, removing the $600,000 annual cap is more favorable.</w:t>
        <w:br/>
        <w:br/>
        <w:t>They follow SOP on development deals, which is why they partner with Heinz. They work budgets and negotiations throughout the offering; they do not treat the PPM as “set and forget.” They continue to improve the deal for investors.</w:t>
        <w:br/>
        <w:br/>
        <w:t>At closing they will buy out the construction costs, saving about $1.7 million. The tax abatement was adjusted from 60 percent to 47 percent by removing the annual cap. At closing they will purchase an interest rate cap given the macro environment to de-risk the portfolio for investors. Those three changes improved IRR by about 30 basis points across both BD-level and RIA. Again, they do not want to spook anyone.</w:t>
        <w:br/>
        <w:br/>
        <w:t>Someone asked whether to hold off updating the data rooms with the addendum, the updated model, and updated marketing materials until April 13. They should hold off so people do not find unexpected information in the data room. If given the update beforehand, the team will obtain it directly. They requested a list of data-room accessors; the list is sent weekly and will be provided. They plan to release materials to the masses on 4/13.</w:t>
        <w:br/>
        <w:br/>
        <w:t>For BD firms, they need a bit of advance notice. The plan was to distribute to those firms on 4/13, then begin a communications plan with phone calls to advisors to explain the changes, affirm they are standard operating procedure, and show how the changes improve returns. They will secure a go/no-go from the group and use Co’s talking points; Co confirmed they will be ready.</w:t>
        <w:br/>
        <w:br/>
        <w:t>Regarding DFPD, they will hold off communicating with the home office until the 13th if needed. The speaker has been in regular contact with Andrew Hall; DFPD is curious about how much they are raising and when NFS will come on board. They discussed possibly extending to 4/30, but DFPD is fine, so the team can proceed or wait until the 13th. DFPD has done $664,000, across two reps, and aims for a couple million.</w:t>
        <w:br/>
        <w:br/>
        <w:t>They will wait and continue communication with DFPD. Regarding extending to 4/30: if investors use custodians, instruct them to submit by 4/15 to avoid delays; tell everyone else to have funds and paperwork in good order by 4/23 to allow for stragglers. Accounts must be reconciled prior to close and funds sent no later than April 30 to the bank account designated by Chris Crawford and team.</w:t>
        <w:br/>
        <w:br/>
        <w:t>They discussed the drop-dead date to still make 4/30. Heavy volume on April 30 would make same-day reconciliation difficult; the preference is at least a few days. That is why they set April 23 as the date: it gives bandwidth to reconcile accounts and address any NIGO paperwork; funds and paperwork must be in the bank by April 30 so they can wire. They will tell everyone April 23 for funding and paperwork in good order, knowing some may trickle in after. They may close earlier if everything is in by April 15.</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Team is finalizing an amendment/addendum and communications plan for the Longmont deal after material changes introduced over the last 60 days. Compliance signed off yesterday and an amendment is ready to distribute; team intends to withhold broad distribution and data-room updates until 4/13 to avoid surprising committed investors. Capital-raise progress: $21.1M in commitments (just under $21.2M), reached the $20M milestone by 3/31; actual funded amount is just under $19M. Key deal economics changes at closing: buy out construction costs (~$1.7M savings), adjust tax abatement from 60% to 47% by removing the $600k annual cap (net favorable), and purchase an interest-rate cap to de-risk the portfolio — the three changes improve IRR by ~30 bps (BD-level and RIA). Timing and operational deadlines: custodial submissions by 4/15 to avoid delays; aim for funds/paperwork in good order by 4/23 to allow reconciliation; final funds wired to Chris Crawford’s designated bank account by 4/30 (close possible earlier if all in by 4/15). Communications will be staged (BD firms, advisors, DFPD) and follow SOP to avoid spooking investors.</w:t>
        <w:br/>
        <w:br/>
        <w:t>Main points (bulleted)</w:t>
        <w:br/>
        <w:t>- Immediate actions</w:t>
        <w:br/>
        <w:t xml:space="preserve">  - John Caruso and Doug will huddle to start making the identified changes.</w:t>
        <w:br/>
        <w:t xml:space="preserve">  - Amendment/addendum finalized through Compliance yesterday and ready to distribute if not already sent.</w:t>
        <w:br/>
        <w:br/>
        <w:t>- Longmont deal changes and rationale</w:t>
        <w:br/>
        <w:t xml:space="preserve">  - Supplement prepared to update material changes introduced over the last 60 days.</w:t>
        <w:br/>
        <w:t xml:space="preserve">  - Recommendation to layer in an interest-rate cap; at closing they will purchase a cap to de-risk given the macro environment.</w:t>
        <w:br/>
        <w:t xml:space="preserve">  - Lesson from 332 North Water: ensure proceeds are allocated in the final budget to allow purchasing a cap.</w:t>
        <w:br/>
        <w:t xml:space="preserve">  - Good pricing from GC refined the budget; a couple of minor tweaks incorporated.</w:t>
        <w:br/>
        <w:br/>
        <w:t>- Economic impacts / deal metrics</w:t>
        <w:br/>
        <w:t xml:space="preserve">  - Construction-cost buyout at closing will save ~ $1.7M.</w:t>
        <w:br/>
        <w:t xml:space="preserve">  - Tax abatement adjusted from 60% → 47% by removing the $600k annual cap (removal of cap is net favorable despite lower %).</w:t>
        <w:br/>
        <w:t xml:space="preserve">  - Combined effect of the 3 changes (cap, buyout, abatement) improved IRR by ~30 bps across BD-level and RIA.</w:t>
        <w:br/>
        <w:br/>
        <w:t>- Capital-raise status and investors</w:t>
        <w:br/>
        <w:t xml:space="preserve">  - $21.1M committed (just under $21.2M); $20M milestone reached by 3/31.</w:t>
        <w:br/>
        <w:t xml:space="preserve">  - Actual funded amount: just under $19M.</w:t>
        <w:br/>
        <w:t xml:space="preserve">  - One family office (sourced by Cho) invested via ARQ with Javier.</w:t>
        <w:br/>
        <w:t xml:space="preserve">  - DFPD has done $664k (across 2 reps) and is targeting a “couple million”; DFPD in regular contact (Andrew Hall).</w:t>
        <w:br/>
        <w:br/>
        <w:t>- Amendment / distribution timing and data-room handling</w:t>
        <w:br/>
        <w:t xml:space="preserve">  - Carter believes teams will hold off sending the addendum to already committed firms (e.g., Cambridge, DFG, Arcadios) until 4/13; Minetta already received the addendum and is gauging interest.</w:t>
        <w:br/>
        <w:t xml:space="preserve">  - Carter to triple-check Waverly status with Justin and Blake (Waverly was going to IC that day).</w:t>
        <w:br/>
        <w:t xml:space="preserve">  - Data-room updates (addendum, updated model, marketing) should be withheld until 4/13 to prevent investors finding unexpected info; weekly list of data-room accessors will be provided.</w:t>
        <w:br/>
        <w:t xml:space="preserve">  - Materials planned for mass release on 4/13.</w:t>
        <w:br/>
        <w:br/>
        <w:t>- Communications plan and investor relations</w:t>
        <w:br/>
        <w:t xml:space="preserve">  - Intend to avoid “spooking” investors; emphasize SOP and net-benefit of changes (example: tax abatement nuance).</w:t>
        <w:br/>
        <w:t xml:space="preserve">  - SOP: final addendum typically sent a couple of weeks prior to closing (legal requirement).</w:t>
        <w:br/>
        <w:t xml:space="preserve">  - For BD firms: distribute on 4/13, then execute calls to advisors to explain changes, reaffirm SOP, and demonstrate improved returns; secure go/no-go from group and use Co’s talking points (Co confirmed readiness).</w:t>
        <w:br/>
        <w:t xml:space="preserve">  - Carter will send simplified talking points (similar to cover letter) after the conference ends; Brendan is confirming other items.</w:t>
        <w:br/>
        <w:br/>
        <w:t>- Custodian / funding deadlines and close mechanics</w:t>
        <w:br/>
        <w:t xml:space="preserve">  - If investors use custodians, instruct them to submit by 4/15 to avoid delays.</w:t>
        <w:br/>
        <w:t xml:space="preserve">  - Ask everyone else to have funds and paperwork “in good order” by 4/23 to allow reconciliation and address NIGO paperwork.</w:t>
        <w:br/>
        <w:t xml:space="preserve">  - Final funds must be in bank (designated by Chris Crawford &amp; team) no later than 4/30 for wiring; heavy volume on 4/30 complicates same-day reconciliation.</w:t>
        <w:br/>
        <w:t xml:space="preserve">  - Targeting 4/23 as the operational cutoff for paperwork/funding to ensure capacity to reconcile; may close earlier if all is in by 4/15.</w:t>
        <w:br/>
        <w:t xml:space="preserve">  - Discussed possible extension to 4/30; DFPD is fine either way but team will continue to coordinate.</w:t>
        <w:br/>
        <w:br/>
        <w:t>- Other operational notes / follow-ups</w:t>
        <w:br/>
        <w:t xml:space="preserve">  - They continue to work quickly to get the balance of the capital raise.</w:t>
        <w:br/>
        <w:t xml:space="preserve">  - They do not treat the PPM as “set and forget”; follow SOP on development deals and partner with Heinz for budgets and negotiations.</w:t>
        <w:br/>
        <w:t xml:space="preserve">  - Carter will confirm distribution timing and investor contacts (Brendan confirming; Carter to triple-check with Justin/Blake).</w:t>
        <w:br/>
        <w:t xml:space="preserve">  - Monitor NFS onboarding timing (DFPD is curious when NFS will come on board).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