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October 17, 2024, total duration (26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miss, so I don't want anything that I miss. So I think, I can't, Christina, are you able to provide the date that we last framed some of my comments? I don't repeat. February 15, Omar. Okay, February 15, okay, perfect. Thank you, Dana. Some of, so since then, I think we have, we were in the process of selling a few assets, so since then, those sales have completed. We sold an asset in Edinburgh, Royal Mail, one of our UK distribution centers, and then the venue, a multifamily asset in Houston, and I think at the time of February 15, those transactions were underway but had not yet closed, and so those were two sales that have taken place, and then a third asset that we are in discussions with a group to sell as one of our Polish logistics assets in Gdansk, so we do not have a signed contract yet, but we are kind of trading paper, as they say, on an offer with a group, and so that would reduce our Polish exposure more. We have recently agreed to a renewal with the second, that's with two tenants there, and with the near-term leasing exposure, we have managed to extend them out. There's really nothing for us to do at that asset anymore, and value's maximized, so that's why we're selling that one, and you're right, we just have the two, and then we have two assets in Poland currently, one in Lodz, one in Gdansk, Jeff mentioned we're selling the Gdansk asset, and then the asset in Prague, East Cape, which we closed up in the last year, and both of those are doing fine. Obviously, the war in Russia, Ukraine, it was really interesting. We had heard of an asset available for sale near the Prague airport. Prior to Putin's invasion, it was going to be about a four-cap going in. Putin invaded, we got word from the broker that, hey, we may be able to get everyone dropped out, we may be able to get this for a four-and-a-half cap, and then two weeks went by, and they said, just kidding, it's a four-cap again. Everyone's back, it's logistics, and they're pricing right through it, so if there was a window for pricing dislocation in Europe at all, it came and went before we even knew it. And then on the US side, we've been really active on some acquisitions. We've gotten a number across the board. We closed on 1315 North Branch, an office acquisition, creative office deal in Chicago, a few days after we spoke. We closed on Burbank, which is a ground lease to MSG. On the 25th of February, we recently closed on Wells Fargo call center in Hillsborough, Oregon, and that's a really interesting asset where it's leased to Wells Fargo for three-and-a-half years, but it's sitting on 19 acres, and if Wells Fargo vacates, we can actually tear down and build brand new multifamily, so a lot of optionality on that asset. And then similarly, we closed on a UK shed to replace Royal Mail that we were able to do a reverse 1031 on, and that's called Central City Coventry. That's your second asset in the Coventry MSA, and this is basically a three-building facility that's very old, and our plan is to asset manage the existing tenants to a 2026 lease expiration, at which point we will scrape the entire site and build brand new class A logistics at a much higher rental level. Again, similar theme where a couple assets are medium-term covered land price where we have the existing coupon plus an option to upsell the site to a higher and better use, and then a studio asset similar to different in our WGN studios that we bought, and this is an interesting acquisition in Burbank, which is kind of the studio capital of the world, and then a creative office in Chicago, which we feel has benefited during a post-COVID world on Geese Island with a lot of just tailwinds behind it and the opportunity to become the next Fulton Market over there. And then in the pipeline, we've got a number of deals that are tied up, totaling, I'm gonna do the math quickly in my head, about close to 400 million worth of opportunities across four different asset classes, all in the US. So we've got a pretty healthy acquisition pipeline in all four food groups, fairly well diversified, two investments in the Southeast, one in Houston, one in Dallas, and so we're really excited about bringing those online in the coming months. Oh my, so for those deals that are tied in the pipeline, what are the average cap rates on them? Yeah, so we've got a Dallas industrial deal at a four and a half cap, where most industrial in Dallas is trading around a three today. There's a Houston office deal at a five, six cap, a Nashville self-storage deal at a four cap. It'll be the first self-storage opportunity in the fund, but that's got a market to market story and we expect that to be in the low fives in a few years. And then Whole Foods Anchored Grocery, Grocery Anchored Center and the Raleigh Durham MSA for about a five cap. Well, how did you guys get, manage to secure those industrial for four and a half, given like how compressed those industrial assets are? I mean, the cap rates for those industrial assets. Yeah, yeah, that's a great question and one which I think we're still trying to figure out as well. This was, it was a sale lease back to a large investment grade tenant as well. And the broker that they, that the tenant used to sell, we think was the wrong broker. So it wasn't CB or JLL and I don't want to name names. So I'm going to get myself in trouble if I say anything more. And we felt that the people that they were reaching out to maybe didn't realize it until too late in the process. We heard through the grapevine that the runner up to our offer was a large publicly traded REIT as well. And so we were, but they came in a little bit later into the process. And there was a number of entrants that just found out about the deal late and it just didn't get the attention. I think that if it had gone through the CB or JLL and we were able to somewhat fly under the radar and it's just a fantastic site where we were able to get 66 acres of prime industrial land in Dallas at a really attractive yield with strong tenancy. So I got confused a bit. You said they reached out to the wrong broker? Well, the tenant owned the building, right? So they reached out to pick a broker. And I think the broker that they selected typically does non-industrial sales, let's just say, and priced the deal and marketed the deal in a fairly different way than we've seen most industrial deals in Dallas get marketed and processes play out. Okay, so then how did you find out about the opportunity? Did the broker reach out to you? We had a relationship through the broker previously just within, because I think this is one of the benefits of Himes playing in all four sectors is we don't have relationships with just the industrial brokers. We have relationships with all the brokers given how multidisciplined we are. And this is an example of this broker talking to us about either an office or multifamily deal or development he was doing. And I mentioned, oh, I somehow got the listing for this deal too. Are you guys interested? And we're like, yes, we're very interested in that. And that's how that happened. And then, so what's the business plan now for this asset in Dallas? Well, that's just really interesting. It's a four and a half cap and it's got a small vacant building. And if we lease the building, the yield turns basically north of a five and it's got a small piece of development land that we can develop onto as well and increase the yield. But it's got nine years of lease term with two and a half percent contractual bumps to investment grade tenancy at 150 basis points above where yields are trading today. So the plan is to continue to put the yield, lease the vacant building that's there and increase the yield even further. And then selectively look at development if and when the opportunity presents itself and it would be tenant led. But we think we got in at a really great basis. And so we don't need to rush to try and extract the value and we can be patient with the asset. And it's about 800,000 square feet and it's in 10 years, if this tenant vacates, we can tear down the entire thing and build 1.2 million square feet of class A brand new industrial right off the main ring road in Dallas and still make the numbers pencil today. So just again, a lot of optionality, great yield, great credit, pushes out the lease term of the portfolio, provides investors access to Dallas Fort Worth Industrial and just a good story on the buy. Now for things like sale lease back or like any long-term contractual leases and just given the rising interest rate, what the fact that you're seeing maybe on the opportunity set when you underwrite things? That's a great question. So I think this opportunity, just the fact that we're able to grow the yield through the contractual escalations, along with leasing up the vacancy, made us feel comfortable. I think investors and buyers are increasingly shying away from the low yielding flat lease, long-term net leases, where there's no value or if they're in a location that is secondary or tertiary. The strength of this location, what I think we'll find, what will also act as an inflationary hedge is the land value. So the land value will continue to go up over time here because it's increasingly harder to access off-highway land in Dallas of scale. And that in and of itself is valuable. So that access, the land will increase in value as a further protection. But what we're seeing is that net lease assets in secondary and tertiary markets without strong contractual bumps are getting repriced first. And they're just getting anywhere from 5% to 15%. And because they're directly impacted by cost of debt. Okay, and then you're bringing it back to, I guess, to another question I had wanted to ask earlier when you talked about maybe doing some redevelopment that you're in down the building and converting into a multifamily. You guys are aware in terms of the commodities prices rising, the labor costs are rising. What are you, how have you changed your underwriting or assumptions when you sort of budget for more development projects versus just the value? That's a great question. So on the deal that we bought in Oregon's Wells Fargo, our base case underwriting business plan was selling the land at land value and not underwriting in development. At the point we, in three years, Wells Fargo has to give us a notice of renewal or notice to vacate. And they, it's a one year notice period. So at that point, if they give us the notice to vacate, that's when we would commence to see if development is feasible or not. And we would conduct a feasibility study. But right now the base case business plan is to just sell the land after, for land value in four years. And it's still a double digit return. And we would then go back to the investment committee to do the development at that point in time, three years out. So we did not present the development as the base case. And for all developments in the fund, we go back to investment committee at the point of development. And we are seeing cost increases in we have two developments underway in Netherlands. And for both of those, we've gone back to the tenant and asked for more rent. You know, they have to share the burden in our costs. Otherwise we can't build in the building and we're not gonna build a building where we're not taking on more work for free. And so that increased cost on the construction side is being passed back onto the tenant. And at least on the industrial, there continues to be such a demand that tenants are willing to pay the higher rent to access the space. And what about the assets in Montrose and then this one big one in Spain? Montrose, that contract was walked into and bought out some time ago. And so we're actually happy to report that we're 50% kind of pre-leased for the upcoming year. And we are three months and two weeks away from that project completing. Nice. And this Airbus in Spain? Yeah, Airbus, we are completely, we have not priced out yet. We have not even began demolishing the Airbus site. So we're about 12 months away from doing that and probably about 18 months away from locking in price. That's definitely a next year exercise. I think a good thing that's happened since we acquired it is rents have gone up 20%, land's gone up. And so I think that all things being equal, we'll probably end up in the same place that we were. I think that rents went up first and then construction costs went up. So I think there was a period of time where we thought we'd make a ton of money on the deal. I don't think that's the case anymore. I think it'll be in line with our underwriting, but it's still gonna be a great investment. It's just not gonna be, you know, maybe the outperformer that we thought it would 12 months ago before inflation and construction costs dropped. Gotcha. And just the overall, I guess, the portfolio and the pipeline going forward, given the inflation concerns, the geopolitical tensions, the tightening, did that impact how you guys are thinking today or approaching your opportunity set? Yeah, I'll say two things. One, it obviously has. And then, you know, with inflation, the way we're thinking about it is that 50% of the portfolio needs to be inflationary, short-term inflationary hedged assets. And so multifamily, self-storage, short-term industrial leases, or multi-tenant industrial with shorter-term leases. And that allows us to be a great inflationary hedge. Now those assets on the operating expense stack side are not protected against inflation. So you can't go all in on that. And then to combine that with the other half of the portfolio being, you know, five to seven year triple net lease product. So not very long-term, but if you kind of have that weighted average, because as you have rising operating costs and for those assets, you are inflationary hedged on the op-ex side and you can pass back those back to the tenant. So we think that, and also by having that five to seven years of lease term on the non-multifamily side of the portfolio, you can ride through a down cycle without too much pain. And so that's, let's call it one. And the second thing is we're being very selective in our investments right now. And really do you think that there will be an interesting buying opportunity in the next three to nine months to add high quality real estate that we may not have had the opportunity to add before just because the market is repricing a bit and we want to be ready to pounce whenever we see some of these really good deals. So I think that it's... So I know that, can you elaborate more on that point? I'm just trying to understand. So people are obviously chasing on some, after some inflation hedges and obviously real estate is one of them and particularly high in fashion in the industrial multifamily. What is going to be driving that pricing, I guess, opportunity for you guys when you say in the next three to six months? I would think people would be bidding up for prices, right? Sorry, go ahead, David. I was going to say that people, I would expect people bidding up more for those assets so the pricing would increase, not the other way around. Yes and no. I think there's three things. On the one side, yes, people will be bidding up more but two, I think recessionary fears will cause them to have a more conservative underwriting than perhaps previously. And the increase in the cost of debt will result all things being equal and for them to accept multiple years of negative leverage where the cost of debt is higher than the cost of equity. And I think what we've seen is that in certain markets, deals have come off guidance or not hit guidance, even for multifamily and industrial. And anywhere from two to 10% is what we've heard from not just what we've seen, but from brokers. They are providing BOV that's slightly less. Now, the counter to that is that we may see less pipeline because if the seller doesn't have to sell in today's environment, in this very murky debt situation, they may choose to wait 12 to 18 months and just sell if they don't have a gun to their head, whether it be for debt, debt coming to you or some other reason and that the fund life. I think we have seen across every asset class instances of repricing in the last two weeks. Multifamily, industrial, office, retail, and we've seen it and we've seen brokers off the record say they have provided lower guidance on the BOVs than three months ago. Interesting. So, go on, sorry, go on. Go ahead. No, we're being patient. That's a long new way of saying we're being patient, we're being selective, and we just wanna make sure that we're not, we wanna just focus on high quality locations and high quality assets and ones that are really going to not only provide good long-term growth, but we'll also be able to ride out a storm in the next 12 to 18 months and have whatever shape that comes in. Is it fair to say that your, maybe opportunities have diminished a little and your pace of deployment slowed down a little, at least temporarily? I don't think so. I think the opportunity set got even, is just as big just because we're global, right? And so we have the benefit of looking at opportunities all over the world and having our teams on, this is kind of the best time to have these local relationships and local teams on the ground that have access to brokers, principals, banks, that can really uncover every rock and find that distress before others do. And so I can't wait. I'm really excited. And I think some of the early distress deals that we're seeing hit Heinz has gotten me excited about what's to come. So I think we're in a great place. I think if pipeline, I think on-market pipeline is going to dry up, and not dry up is maybe the wrong word, but on-market pipeline may dry up if sellers just choose not to bring their, if they feel like they'll get better pricing 12 to 18 months from now than today. That's the only way that I think we'll see an on-market pipeline dry up, but I think we'll continue to see really interesting pipeline being brought through the Heinz machine. And then Omar, how are you guys approaching the financing for the portfolio today? Yeah, I'll turn that one over to Janice. So we've still got our corporate level facility, as you know, Dana, which is variable in terms of pricing. And so from that perspective, we have hedged a portion of that exposure and we'll continue to utilize the line to our advantage. Several of the deals that we've recently been awarded, and not to correct Omar, but we've actually got closer to 600 million in the pipeline that's yet to close. And several of those deals we've been awarded because we were able to take them down all cash without any sort of financing contingency. And so we think that that's gonna be a really important factor moving forward is that over the last several years, we've been up against some competition that has really relied on really inexpensive debt and fairly high leverage. And so to the extent that we don't need that, I think that's gonna be a benefit. We're also leaning on the equity of our European assets to, we have not put this in place yet, but I'm in the process of putting in place some fixed rate notes that would be unsecured and at the corporate level, which will help to keep our weighted average interest costs below that of our US peers. Can you share like what's that right now for you guys? So our March 31st weighted average interest rate for the fund was 2%. Obviously every time we get a bump in Fed Funds rate, that'll continue to go up. But what I'm looking at currently is where if you did a five-year fixed rate note here in the US, it might be anywhere from say four and a half to 475. We should be able to lock that in on a Euro basis with savings of about 200 basis points. Thanks Janice. And I'm sorry, last question, cause I know we're right on time. What's, cause I have the first quarter performance. Do you guys have the latest through maybe April? If not, that's okay. In terms of like our NAV? Yeah, just the portfolio performance. Yeah, I don't think it's quite, yeah, I think that's still in process. Sorry, it's still a bit early. Okay. Anything else? I think I've got it all. No, I think that was all. Thank you very much guys. I appreciate the time and the input and the insights. All right, you bet. Thank you. Thanks, bye. Thank you. Bye.</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 conversation involves a discussion about recent asset sales and acquisitions by a financial institution involved in alternative investments. Since February 15, the institution has completed the sale of assets in Edinburgh, Houston, and is in discussions to sell a logistics asset in Gdansk, Poland. They have also renewed leases with tenants in Poland, maximizing asset value.</w:t>
        <w:br/>
        <w:br/>
        <w:t>In the US, they have been active in acquisitions, including an office in Chicago, a ground lease in Burbank, and a Wells Fargo call center in Oregon, which offers potential for multifamily development. They also acquired a UK asset in Coventry, planning to redevelop it into a class A logistics facility.</w:t>
        <w:br/>
        <w:br/>
        <w:t>The institution has a pipeline of deals worth approximately $400 million across four asset classes in the US, including industrial, office, self-storage, and grocery-anchored centers. They secured a Dallas industrial deal at a favorable cap rate due to a broker's misstep, allowing them to acquire prime industrial land with strong tenancy.</w:t>
        <w:br/>
        <w:br/>
        <w:t>The conversation also touches on the impact of rising interest rates and inflation on underwriting and development projects. The institution is cautious, focusing on inflation-hedged assets and being selective in investments. They anticipate potential buying opportunities due to market repricing.</w:t>
        <w:br/>
        <w:br/>
        <w:t>Regarding financing, they utilize a corporate-level facility and are exploring fixed-rate notes in Europe to maintain competitive interest costs. Their weighted average interest rate was 2% as of March 31, with plans to secure lower rates in Europe.</w:t>
        <w:br/>
        <w:br/>
        <w:t>The conversation concludes with a request for the latest portfolio performance data, which is still in process. The participants express gratitude for the discussion and insights shared.</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The conversation covers recent asset sales and acquisitions by a financial institution involved in alternative investments, highlighting key transactions and strategic decisions:</w:t>
        <w:br/>
        <w:br/>
        <w:t>- Since February 15, the institution has sold assets in Edinburgh and Houston and is negotiating the sale of a logistics asset in Gdansk, Poland.</w:t>
        <w:br/>
        <w:t>- They have renewed leases with tenants in Poland to maximize asset value.</w:t>
        <w:br/>
        <w:t>- In the US, acquisitions include an office in Chicago, a ground lease in Burbank, and a Wells Fargo call center in Oregon, with potential for multifamily development.</w:t>
        <w:br/>
        <w:t>- Acquired a UK asset in Coventry, planning redevelopment into a class A logistics facility.</w:t>
        <w:br/>
        <w:t>- The institution has a deal pipeline worth approximately $400M across four asset classes in the US: industrial, office, self-storage, and grocery-anchored centers.</w:t>
        <w:br/>
        <w:t>- Secured a Dallas industrial deal at a favorable cap rate due to a broker's error, acquiring prime industrial land with strong tenancy.</w:t>
        <w:br/>
        <w:t>- Discussed the impact of rising interest rates and inflation on underwriting and development projects, focusing on inflation-hedged assets and selective investments.</w:t>
        <w:br/>
        <w:t>- Anticipates potential buying opportunities due to market repricing.</w:t>
        <w:br/>
        <w:t>- Utilizes a corporate-level facility for financing and is exploring fixed-rate notes in Europe to maintain competitive interest costs.</w:t>
        <w:br/>
        <w:t>- As of March 31, their weighted average interest rate was 2%, with plans to secure lower rates in Europe.</w:t>
        <w:br/>
        <w:t>- The conversation ends with a request for the latest portfolio performance data, which is still being processed, and expressions of gratitude for the discussion.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