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March 28, 2025, total duration (27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Also, part of our due diligence, a key part of our due diligence process. So they were reviewing information. Next Monday we have our committee to approve the Hines Fund for recommendation on our client's portfolio. Omar, hi. I didn't see you. Sorry. So we reviewed the information and I believe that Ismael and me have a couple of questions only that we had in mind after reviewing the information. So thank you for your time. You're welcome. Thank you very much. So Ismael and Paula will do the really tough questions, Steffi. Hi, everyone. Nice to meet you. Yes, I have two questions. Is the evaluation process audited and which team is responsible for the fund's liquidity management? I have these questions. Is the first one the allocation process? Yes. The evaluation process is the auditor's job, I think, to review the evaluation process. So the evaluation process is third-party controlled by a group named the Altus Group and then reviewed by our independent board of directors. And then what Deloitte does is they do valuation review and purchase price allocation at point of acquisition. And also they review our 10K filings. They are our primary auditor for the Hines Global Income Trust for the entire fund. And maybe another job that we have in Altus is the main appraisal and then you have other independent appraisals in Zedue with other independent appraisals. I don't know. It's the main and then on other parts in defense of the activities that is going to be reviewed. So basically the way it works is Altus sits on top and every asset gets a third-party independent review once a year. And that's from CBRE, Knight Frank, Fishman &amp; Wakefield, Collier's, JLL. And that appraisal report gets reviewed by Altus. And that happens at March, June, September, December. So on quarter end months. So let's say for example we have an asset that gets appraised by CBRE in March. What we do is we take the CBRE cash flows, their discount rate, exit cap rate, assumptions, and we carry it over to April. And in April, we just send that right back up to Altus and that gets reviewed by Altus. The only things we change is every quarter our research team gives us new rent growth forecasts for all the markets from Heinz. So let's say CBRE assumed 3.5% rent growth for the next five years. And let's say our research team assumes 3.3%, 4.4%, 3%. So we would layer in our research team's rent projections for during June, if that makes sense. Yeah. What happens in between in April and May is the only time we'll make an update is if there is a significant leasing event that was not budgeted. Let's say we assumed that we were going to lease up an office floor in October and we ended up leasing it up in May. Then we would update the cash flows to reflect that. That's clear. And then the second question was related to the liquidity management. If there is any specific team that is involved in this process. Yeah. So that is a third party as well. So our liquid securities is managed by a group called Security Capital. They are a subsidiary of JP Morgan and they sit in Chicago. And so we have calls with them about every six weeks to go over portfolio allocation and get an update on the public equities market. They send us a report weekly on the status of the portfolio. Just a little background on that. So when we first started the REIT, we debated whether we should do that internally ourselves. And we quickly determined we are not experts on public securities and liquid real estate securities. Although we know that real estate, it trades different than we might expect real estate to trade. So we did a search for the best firm out there. And it happened to be one of JP Morgan's subsidiaries. So like you acquired their services as advisors of these liquidity's leave and they just like provide that service and you have like all the autonomy to decide whether or not in the future you would like to change from advisor and stop using Security Capital and using any other... We would have to inform our board of directors just as more common courtesy but not a requirement. But I think what is more likely is to be bringing on a second manager rather than change managers. So I think a second manager would provide diversity as well. So I don't think... And that's something that we are looking into is to bring on a second manager at some point over the course of the next 12 months. And on that liquidity's leave, do you have any like guidelines in terms of what that portfolio of target portfolio should look like? Is it like only liquid assets? Could you go into like bonds or equities or any other type of asset? So the way it was designed is for it to be public real estate securities. And so it's a combination of preferred stocks along with US REIT public stocks. We do have some, a little bit of treasury bills in there and just cash as well. And so I think similar to any other profile, we discussed with them about our risk tolerance for the portfolio and we wanted a pretty low risk tolerance. This is supposed to be effectively mimic a high yield savings account except with real estate, public real estate. And that's kind of what we've accomplished. So OYO kicks off about 4% annual cash yield. It grows very, very modestly and maybe a couple percent per year. And that's all we need from it. So they can invest like in REITs from any like competitor on the US? Not competitor, remember. So it's investing in public REITs. We're a non-traded REIT. I don't know if my audience with that, are your questions covered or if you have any like follow-up questions on that? No, it's okay. It's good. Okay. Perfect. Yeah, that's okay. Then going to my questions, Omar, I was having a little bit of questions about the allocation policy we discussed last time. It was you have these process in which you try to give higher priority to the older funds and then it's like a rotative method so that there is no conflict of interest with any of the funds. But I had a question regarding like how that process works like in stages. Like let's put like an example if there is a deal like in Europe and you have these close to a European fund, you have these global perpetual funds and they all should have interest in this particular property in Europe so that all of these portfolio allocation process takes place. Like they should raise their hands and then you are, okay, so which one is the oldest? Okay, it would be, I don't know, the closest fund. Okay, so this one has priority on this particular deal and the next time that there is any European deal, it would go into the global perpetual fund or am I not getting it 100% right there? Close. Close. So that's a good question because it is not entirely, so let me pull it up. Okay, can you see my screen? Yeah. Okay, so this is how the system looks. So we have for Europe, we have these four funds. We have our European core fund, European real estate partners three, this is our value-add fund, European property partners, this is core plus but total return focus, we have income trust. So for this queue, we are at the bottom of the rotation and if we both, the way it works is once a deal is presented, so I'll show you now. These are all the deals that were presented today globally in Europe. Okay, so you got everything from Paris, Madrid to Gothenburg, Sweden, Israel and everything in the UK. Okay, two weeks after the deal is presented, so on the presentation, you just click on this, you'll see a description of the opportunity, returns, investment thesis that we can read underwriting variables, everything. It's very detailed. We can access it from anywhere in the world. Two weeks after the deal is presented, then we will get basically something to vote on and so we'll say, we'll vote positive or negative, if we are interested or not interested. So this is what it looks like after. So we don't get to see this until all the funds have voted. So it's a blind voting system. Does that make sense? Yes. And then after, we see if it's not, I'm trying to see if it has, okay, the, see if there's, yeah, I don't think I have, hold on, let's see. Yeah, I don't think I have anything that's cleared for me. Yeah, I think I'm good. So I don't have a, I can't show you what the screen looks like before. So I just have like after I hit no or yes, then I can see where the other funds have voted. And once you have voted, let's say yes, and all the other funds have also said yes, then the system uses, and this is the part that I have trouble with. The queue is made at that particular time regarding all the funds that voted yes? The queue was made whenever we put the system in place six years ago, and then once you rotate, it just, that's where you are now. So it's like a perpetual moving, it's like a living queue. And so that's how it works. So it's a living queue. And so you could, like we're the oldest fund, second oldest fund, but we're at the bottom right now, right? So once two funds raise yes, then it goes to the investment allocation committee. And these are people that are not on the fund team. And it's headed by our chief risk officer, Doug Donovan. So he's the one that ultimately decides yes, I see why both funds like this deal. I see why both funds are interested in it. So therefore, it's going to go into rotation. Okay. And then they choose the one that is first on the queue that you showed me. And that is a queue for Europe. So they will go, okay, let's see the queue for Europe. The first one is, or from the two that voted, who is first? That would be the way to go? Correct. Yeah, that's right. Okay, perfect. It made sense. And you mentioned that this is a process that is very common and is like the most used practice on real estate funds, right? That have these platforms. Right. Great. Stephanie, one thing that's nice, that's comforting is just to understand the investment thesis of the funds. And so if you look at the core European funds, one is core, right? So it's low, low income and very safe, very stable. So not that we don't want safe, stable assets, but we need a higher income profile. So we wouldn't really compete for that asset. And then the next two funds are value add and core plus, and they're looking for growth first, income second. Where our fund is income first, growth second. So while there is a queue and there could be a queue, we don't, and Omar, you can probably count on one hand how many times in six years we've actually had to go to a committee. We don't really compete that often for the same asset. Yeah, we've, since the queue went into effect, I can't remember when, sometime in 18 or 19, we have rotated, Heinz Global Income Trust has rotated three times in the last five, six years. So not, for the amount of deals that come through our system, very minimal. Great. Perfect. I think that's a great point. Like, there is actually no overlap or no deal that you are, well, unless it's discrete, right? But in general, there's no deal that you really like for your portfolio that you're able to get. Yeah, that's right. It's very rare. So, I mean, if you think about it, it makes no sense for Heinz to create vehicles that have this inherent overlapping conflict, right? It's just not in our best interest to do that. Yeah. But from your seat, that is probably one of the most important questions to ask us. This is where we get the most questions, so don't worry. We are not, we're very used to this. Thank you. No, no worries. I don't know if, Paola, if you have any questions on this particular part of the portfolio location or with this. I have a doubt. I mean, this system was developed by my clients or is a third-party tool? This is through, this is an internal Heinz-created website where all of our local teams around the world submit, and then our IT team has controls in place such that I can only access from my fund certain things. Perfect. Then I had one question regarding the company as a whole. I know it's like a family-owned business that has gone through with CEOs regarding the family, and we wanted to understand that having a CEO being part of the Heinz family requisition that the company has, or if at any point in time, like, the family doesn't, anyone from the family wants to be a CEO, or you don't, or the company doesn't find someone from the family that is fit for the role of CEO, are you able to hire a CEO that's external from the family, or is it expected that it's always someone from the family? I think the expectation is it will be always, it will be someone from the family, and if it's not from the family, it will be someone that our independent board of directors would hire a search firm to select and interview and place, so that would be the thing. Heinz is a strong believer in this fund. This is the largest fund at Heinz. It is a flagship fund for the firm. It's global. They're very proud of it, and so I would be shocked if a Heinz family member decided that they didn't want to be the CEO, but I think they are extremely proud of what we've accomplished over the last 20-plus years within this non-traded REIT channel, and I think fully intend to be the face of this fund for the foreseeable future, forever, probably. And is the family always close to the strategy, the management? Like, they normally have different members of the family being part of the firm for long years until they finally decide who the next one for the succession plan would be? Yeah, so a couple of things there. They're very involved in the strategy. Jeff Heinz and Laura Heinz are listening in on every investment committee call. We just had our board of directors meeting for the fund right before this call, and I was sitting right next to Jeff and Laura. So they are live, in person, very up-to-date on the fund. In terms of how it's structured, at the firm level, they created what's called the office of the CEO. So the office of the CEO is where all the Heinz family members reside, and the reason why they did this is because they didn't want the family members, and one being a chief marketing officer, one being chief legal officer, they wanted one vote at investment committee, so as not to influence the leadership that they put in charge of the company. So at investment committee, the entire office of the CEO, regardless of how many Heinz family members there are, gets one vote. And so I think that's actually an extremely elegant way of doing it. Yeah, I would agree. Great to know that. Perfect. I don't know if Paolo or Ismael have a question regarding that succession plans on the family, or something related to this topic in particular. No. No, I don't have a question. Great. Then I only have one question left, and it was regarding the access to the fund. I got a report that Frank shared with me, where they had these three different columns of the onshore fund, the offshore payment fund, and the offshore direct fund. But I wanted to understand, like, the Heinz Global Income Trust Fund is mastered, like, where? Is it the fund that is on the U.S.? Like, all these different vehicles and feeders go all through to this master fund, regardless of if they are onshore, offshore, on a capital or not? Or are there any cases, different funds that have a different structure from one of them in particular? Yeah. Stephanie, it all goes to the same place. It all goes to the Heinz Global Income Trust. And that is a fund, like, the master fund is domiciled, like, where? Is it Delaware or Maryland? Which state? Great. And the other question was, these payment offshore funds, I saw that the access, in terms of platforms, were to all funds and a capital. Are there the same, like, is the all funds access connected to a capital, or is it a different way to access this master fund? Yeah, the path would go from your investor through your firm to all funds through iCapital. And we cover the charge for that. There's a small fee. Yeah. And then eventually into the global. What's that? The penny basis of iCapital? No, the all funds fee is like the basis points, which they charge back to us. Okay, okay. Yeah. And that's generally done through a nominee account, if I'm not mistaken. Yeah, yeah, exactly. Okay, perfect. And the other question regarding access were, for the U.S. onshore fund and the offshore direct, I saw that there was only the institutional class available. But is this institutional class available for distributive class and accumulative, or just one of them? Yeah, yeah. And if it's an onshore investor, like through your Miami office, they could access the fund through what we call an S-share or an institutional class or an I-share. Yeah, perfect. And the only other question was, I saw that there were these minimum tickets for first investments, but for add-on investments for a current investor, is the minimum amount different, or is it the same, or is there any? It's coming from where? It's coming from the U.S. onshore or the offshore direct. Yeah, the minimum I-capital. Let me get you the add-on at I-capital if you go through the Cayman feeder. I'll get you an answer on that one. The U.S., it's $50 if it's onshore. And for the offshore direct, is it also like – I think that that one is the one that has an initial minimum investment of $1 million. Yeah. For add-ons, what should be the minimum? It's really dependent on your comfort level. Once you establish the account of $1 million, then it's up to the bank. Whatever is efficient for you all. Okay. We can be flexible. Okay, great. It's based on what's efficient for the firm we do business with. Perfect. Great. And the last one. I keep saying the last one, and then I see my notes. That's okay. But on the I-capital fund, before, we've been able to sign waivers with I-capital regarding the minimum ticket size to lower it to $25,000. Yeah. Is it something that we could also do on your fund? Yeah, so we started at $100,000, and then we actually went to I-capital and said, let's reduce it to $50,000. So I don't think it would be an issue to reduce it to $25,000. It would be just a one-off agreement with your bank as well, though. Great. Yeah. Because I'm sure that I-capital will ask me if I have asked you and if you agree. So it's good to know. Yeah. Perfect. Great. I think we're, in that sense, all to go. So, yeah, if anything else arises as questions, we will surely write to Frank. And, yeah, hopefully we get it approved. Paul, do you have a question? Yeah. Okay, go ahead. A little one. I don't know if you can tell that. I want to know if you have a GDQ questionnaire at the fund manager level. We recently have a major problem with our Latin American fund manager due to improper conduct. We have been asked to review the fund manager. And this is the first one that we are going to present in committee after all these problems. So that's why I want to know if you have any GDQ at fund manager level. GDQ at the HGIT level, Paula? Sorry? We have the GDQ at the HGIT master flagship strategy. Is that what you're looking for? I mean, it would be useful for us if you have, like, a presentation about funds at fund asset management, not just for funds, in order to complement our speech. So we have a GDQ that will combine both the sponsor, the firm, right, information, and then some of that part would also cover the investment process and the HGIT as a vehicle. So I think that should have been added to the data room, but I will double check, and if it's not there, we can follow up with that. Okay. And if you need something else? I think it would be useful. Yeah, and if you need something else, please let us know. Yeah, it would be useful. Okay. Thank you. Thank you very much. That's okay, for our side. Perfect. Well, I'm sure we have everything for that committee, and we will surely let you know once we know the fund is approved, so we can celebrate on your next trip to Lima. Or a virtual call. Disco Sours. Yeah.</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 meeting began with the team explaining that, as part of their due diligence process, they had reviewed the relevant information. They noted that next Monday their committee would approve the Hines Fund recommendation for their client’s portfolio.</w:t>
        <w:br/>
        <w:br/>
        <w:t>Omar joined the discussion a little later. One speaker stated that, after reviewing the information, Ismael and another colleague had a couple of questions. They expressed thanks for everyone’s time, and it was agreed that Ismael and Paula would present the more challenging questions.</w:t>
        <w:br/>
        <w:br/>
        <w:t>Steffi introduced herself and asked two questions. First, she inquired whether the evaluation process is audited. Second, she asked which team is responsible for the fund's liquidity management. She also clarified that her first question pertained to the allocation process.</w:t>
        <w:br/>
        <w:br/>
        <w:t>It was explained that the evaluation process is audited by a third party. The Altus Group provides an independent review of every asset annually, and their work is further reviewed by the fund’s independent board of directors. Deloitte conducts valuation reviews, purchase price allocations at acquisition, and also reviews the 10K filings, serving as the primary auditor for the Hines Global Income Trust. Additionally, independent appraisals are obtained from firms including CBRE, Knight Frank, Fishman &amp; Wakefield, Colliers, and JLL. Appraisal reports are reviewed by Altus on a quarterly basis—in March, June, September, and December. For example, if CBRE appraises an asset in March, its cash flows, discount rate, exit cap rate, and related assumptions are carried forward to April for review by Altus. Between quarters, updates are made only if there is a significant, unbudgeted leasing event (for example, a lease executed in May instead of the planned October).</w:t>
        <w:br/>
        <w:br/>
        <w:t>Regarding liquidity management, the team explained that this function is managed by Security Capital, a subsidiary of JP Morgan based in Chicago. The liquidity portfolio, designed exclusively for public real estate securities, includes preferred stocks, US public REITs, treasury bills, and cash. Conference calls occur approximately every six weeks to review portfolio allocation and receive updates on the public equities market, while weekly reports keep the team informed. Initially, the team considered managing these liquid real estate securities internally but determined that external expertise was necessary; hence, they engaged Security Capital. Future changes to advisors would be communicated to the board as a courtesy, though it is more likely that they would add a second manager to provide diversity. They planned to add a second manager within the next 12 months.</w:t>
        <w:br/>
        <w:br/>
        <w:t>The conversation then shifted to the allocation policy. A question was raised about the process that grants higher priority to older funds using a rotational method to avoid conflicts of interest. An example from a European deal was cited: when multiple funds (such as the European Core Fund, European Real Estate Partners III, European Property Partners, and Income Trust) are interested in a property, each deal is first presented on a platform where detailed information is available. After a two‐week period, all funds cast blind votes indicating their interest. Once the votes are collected, a living queue is created based on rotation. The opportunity is then reviewed by an investment allocation committee led by the chief risk officer, Doug Donovan, who confirms the interest of the funds that have voted yes and allocates the deal to the fund that is highest in the queue. Since the implementation of this system, the Heinz Global Income Trust has rotated only three times in the past six years.</w:t>
        <w:br/>
        <w:br/>
        <w:t>Another question concerned whether the allocation system is an internal tool or provided by a third party. It was clarified that the system is an internal Heinz-developed website through which local teams worldwide submit deals. Access is controlled by their IT team so that each fund member sees only the appropriate information.</w:t>
        <w:br/>
        <w:br/>
        <w:t>The discussion then shifted to company governance. A participant asked about the family-owned nature of the business and succession planning for the CEO role. It was explained that it is expected that a Heinz family member will serve as CEO. If no suitable family member were available, an external candidate would be selected by the independent board through a search firm. The Heinz Global Income Trust is the largest and flagship fund of the firm, and family members are closely involved in the strategy. For example, Jeff Heinz and Laura Heinz participate in every investment committee call. The firm has established an “Office of the CEO” where all Heinz family members reside; during investment committee meetings, this office as a whole is entitled to one vote, regardless of the number of members present.</w:t>
        <w:br/>
        <w:br/>
        <w:t>Questions regarding fund access followed. One participant inquired about the structure of the Heinz Global Income Trust Fund, noting that there were columns for the onshore fund, the offshore payment fund, and the offshore direct fund. It was confirmed that all vehicles feed into the same master fund, the Heinz Global Income Trust, domiciled in the United States. Investor access is arranged through their firm via iCapital, which charges a small fee expressed in basis points. For the U.S. onshore fund, the minimum initial investment is $50,000. For the offshore direct vehicle, the initial minimum investment is $1 million, while add-on investments are flexible and determined by the investor’s bank. Additionally, regarding the iCapital fund, it was noted that previous arrangements had allowed for a waiver to reduce the minimum ticket size to $25,000; since the fund minimum was reduced from $100,000 to $50,000, a similar waiver to lower it to $25,000 could be arranged as a one-off agreement with the bank.</w:t>
        <w:br/>
        <w:br/>
        <w:t>Later, Paul asked if there was a GDQ questionnaire at the fund manager level, especially in light of recent issues with a Latin American fund manager. He indicated that such a questionnaire would be useful to complement their materials. It was confirmed that a GDQ covering both sponsor and firm information, as well as details of the investment process for the Heinz Global Income Trust, was available in the data room. The team promised to verify its inclusion and provide any additional documentation if necessary.</w:t>
        <w:br/>
        <w:br/>
        <w:t>The meeting concluded with confirmation that all necessary questions had been addressed for the upcoming committee review. They stated that, should any additional questions arise, they would reach out, and once the fund is approved, they would notify the participants—potentially celebrating on a subsequent trip to Lima or during a virtual call.</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Due Diligence &amp; Committee Approval  </w:t>
        <w:br/>
        <w:t xml:space="preserve">  – The team confirmed that due diligence reviews were completed ahead of the upcoming committee meeting.  </w:t>
        <w:br/>
        <w:t xml:space="preserve">  – The committee is set to approve the Hines Fund recommendation for the client’s portfolio next Monday.</w:t>
        <w:br/>
        <w:br/>
        <w:t xml:space="preserve">• Key Participants &amp; Roles  </w:t>
        <w:br/>
        <w:t xml:space="preserve">  – Omar joined later in the discussion.  </w:t>
        <w:br/>
        <w:t xml:space="preserve">  – Ismael and Paula will present challenging questions based on earlier queries.  </w:t>
        <w:br/>
        <w:t xml:space="preserve">  – Steffi raised questions on the evaluation process and fund liquidity management.  </w:t>
        <w:br/>
        <w:t xml:space="preserve">  – Doug Donovan, Chief Risk Officer, leads the investment allocation committee.</w:t>
        <w:br/>
        <w:br/>
        <w:t xml:space="preserve">• Audit &amp; Valuation Process  </w:t>
        <w:br/>
        <w:t xml:space="preserve">  – The evaluation process is audited by a third party.  </w:t>
        <w:br/>
        <w:t xml:space="preserve">  – Altus Group performs independent annual asset reviews, with quarterly reviews in Mar, Jun, Sep, and Dec.  </w:t>
        <w:br/>
        <w:t xml:space="preserve">   • E.g., if CBRE appraises an asset in Mar, assumptions are reviewed in Apr by Altus.  </w:t>
        <w:br/>
        <w:t xml:space="preserve">  – Deloitte conducts valuation reviews, purchase price allocations at acquisition, and audits the 10K filings as primary auditor for Hines Global Income Trust.  </w:t>
        <w:br/>
        <w:t xml:space="preserve">  – Independent appraisals are sourced from firms such as CBRE, Knight Frank, Fishman &amp; Wakefield, Colliers, and JLL.</w:t>
        <w:br/>
        <w:br/>
        <w:t xml:space="preserve">• Liquidity Management  </w:t>
        <w:br/>
        <w:t xml:space="preserve">  – Managed by Security Capital, a JP Morgan subsidiary based in Chicago.  </w:t>
        <w:br/>
        <w:t xml:space="preserve">  – Liquidity portfolio includes public real estate securities: preferred stocks, US public REITs, treasury bills, and cash.  </w:t>
        <w:br/>
        <w:t xml:space="preserve">  – Portfolio allocation is reviewed via conference calls approximately every 6 weeks and supported by weekly reports.  </w:t>
        <w:br/>
        <w:t xml:space="preserve">  – A second manager is planned to be added within the next 12 months to diversify management.</w:t>
        <w:br/>
        <w:br/>
        <w:t xml:space="preserve">• Allocation Policy &amp; Process  </w:t>
        <w:br/>
        <w:t xml:space="preserve">  – Higher priority is given to older funds using a rotational method to avoid conflicts.  </w:t>
        <w:br/>
        <w:t xml:space="preserve">  – Example from a European deal: Funds (e.g., European Core Fund, European Real Estate Partners III, European Property Partners, Income Trust) participate via a 2‐week blind vote followed by creation of a living queue.  </w:t>
        <w:br/>
        <w:t xml:space="preserve">  – The investment allocation committee, led by Doug Donovan, reviews votes to allocate the deal to the highest queued fund; since system implementation, the Heinz Global Income Trust has rotated only 3 times in the past 6 years.  </w:t>
        <w:br/>
        <w:t xml:space="preserve">  – The allocation system is an internal Heinz-developed website, with access controlled by IT.</w:t>
        <w:br/>
        <w:br/>
        <w:t xml:space="preserve">• Corporate Governance &amp; Succession  </w:t>
        <w:br/>
        <w:t xml:space="preserve">  – The business is family-owned; a Heinz family member is expected to serve as CEO.  </w:t>
        <w:br/>
        <w:t xml:space="preserve">  – If no suitable family candidate exists, an external candidate will be chosen by the independent board via a search firm.  </w:t>
        <w:br/>
        <w:t xml:space="preserve">  – Jeff Heinz and Laura Heinz actively participate in every investment committee call.  </w:t>
        <w:br/>
        <w:t xml:space="preserve">  – The “Office of the CEO” comprises all Heinz family members, with one collective vote during committee meetings.</w:t>
        <w:br/>
        <w:br/>
        <w:t xml:space="preserve">• Fund Structure &amp; Access  </w:t>
        <w:br/>
        <w:t xml:space="preserve">  – All vehicles (onshore fund, offshore payment fund, offshore direct fund) feed into the master fund, Heinz Global Income Trust (US-domiciled).  </w:t>
        <w:br/>
        <w:t xml:space="preserve">  – Investor access is arranged via iCapital, which charges fees in basis points.  </w:t>
        <w:br/>
        <w:t xml:space="preserve">  – U.S. onshore fund minimum initial investment is $50K.  </w:t>
        <w:br/>
        <w:t xml:space="preserve">  – Offshore direct vehicle requires a $1M minimum investment, with flexible add-on terms defined by the investor’s bank.  </w:t>
        <w:br/>
        <w:t xml:space="preserve">  – A previous waiver allowed reducing the iCapital minimum from $100K to $25K; a similar waiver may be arranged as a one-off agreement with the bank.</w:t>
        <w:br/>
        <w:br/>
        <w:t xml:space="preserve">• Additional Documentation &amp; Concluding Remarks  </w:t>
        <w:br/>
        <w:t xml:space="preserve">  – A GDQ questionnaire covering sponsor, firm information, and investment process details for the Heinz Global Income Trust is available in the data room, especially relevant given recent Latin American fund manager issues.  </w:t>
        <w:br/>
        <w:t xml:space="preserve">  – The meeting concluded with all necessary questions addressed, and the team will reach out if additional queries arise.  </w:t>
        <w:br/>
        <w:t xml:space="preserve">  – Fund approval notification is expected, with potential celebrations on a future trip to Lima or via a virtual call.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