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September 24, 2025, total duration (37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Anybody else for this retirement community? Alright, not any of you. I like to raise hands. We will not call it. So with that said, you want to kick us off? Yeah, I came here in the beginning of the day to apologize that nobody called, but I went for iCapital, and our job is to help our alternative private markets, our private markets, our private partners, figure out how to access and deploy their strategies in the private market. Hi, I'm Nancy Manning, I'm the Chief Executive Officer of the company. We sponsor CITs in order to get private companies in the D.C. market. We have $70 million in the D.C. market today, including private strategies. It's a good job, great introduction to the conversation. I'm State Street Investment Manager, and I lead the U.S. retirement business, so I'm worried about not having a million. I'm Michelle, I'm a business associate partner at Mayer Brown. I've been in this space for more than 25 years. I work with asset managers, with financial institutions, with underperiod investment products, and programs we offer to retirement investors. I also work with companies, particularly plant fiduciary companies, who oversee and govern a global market. And I'm David Levine, the moderator. I'm the principal of the larger, we basically do all kinds of investments, and I've been working on alternative products for over a decade now, and even now, especially in the market, trying to create more solutions. No more than, many of the fine folks on this panel on many different occasions. So with that said, we're going to jump into some things. We'll have some time for Q&amp;A at the end. There's something you really want to know about these original managers. We'll take the questions and see if we can get into it. But we will let you know exactly on time. And two letters of the panel are really true to the concept. We're going to get five minutes a day. If it's not a comedy later, it's a comedy. With that said, I thought what we would do is first start off, and Aaron, maybe you could talk to us a little bit about your view of who are the key players and what roles they play in the system, and then everybody else feel free to chime in as needed. Sure, sure. So we'll start with the company. And the trustees do this legal entry to assign a finance company to a professional manager who is experts like Capitol, or the alternative manager who issues the underlying products that the investor can invest in. So lots of players here that, you know, that space. And then, of course, there's the lawyers. CIT, like I say, is neutral. They're governed by not only the risk of, they're governed by advisors. They have to fit within the exception for registration of the investment company act. So we work with advisors, lawyers. They're also subject to either federal or state fund law. I guess that means we have to bring in our state fund law or federal fund law experts. And they're also subject to taxes. So we have this highly regulated entity that wrap or invest in the private market asset classes. Any comments? I think that's what's said. Maybe just to add on to it from what Aaron said earlier, so that folks don't get too scared off by the ARISA components. Yes, at trustee, you would enter as you would be investment. Now only two of investment managers, but forthcoming manager. However, we do it in a structured way that allows the trustees to maintain the fiduciary responsibility as the risk fiduciary on the funds and bypass the underlying manager from the ARISA component. So for those of you in the audience, familiar or non-interested, managing ARISA, we do have the ability to work with you to work with that. Yeah, and I would just add, the other player in this space is always relevant. When you're in, you've got more ARISA funds, is the record feature. The record keeper. And the record keeping technology is maybe not kept up with the small language. The small language of the record keeper about what private assets, private market assets have to do to fit in with the ARISA. It's not because of a regulation. It's not because why you're requiring law daily evaluation or daily liquidity. It's because the way the record keeping system, that's just the way it works. And so some of what you hear, when you hear somebody say, oh, well, now that we have digital assets, or say, why are daily evaluation or daily liquidity? It's not a law. It's just that's the way the system works today. So I think it's important to understand that. And with that said, so what are the kind of things that, one of the most difficult that all of you, if you're doing distribution in the, you know, you have a long-standing kind of work type of space, I can tell you, is number one, intermediaries. We didn't get into that, but the intermediaries play a very large role in this. And oftentimes when we're having discussions, the question is, yes, we'll talk a lot about intermediaries. That's number one. Number two, you've heard us mention the word ARISA. How many of you even, you know, how many of you know the basics of ARISA? I'm very sorry to hear that. There's a lot of drama, and I'm not having drama when I say drama. But the reason I say that is it's important to keep in mind that ARISA is different than the securities. Now, Erin really wrapped the kid in her job. I'm walking through all those things. It's great. ARISA has a whole bunch of different rules, but there are ways, whether you have a trust company that invests in this thing, there are other structures, and there's many ways to approach this. So you have to make a lot of sort of core decisions out of the box as to how are you going to be able to do it. The key takeaway, though, when you look at it, this is clearly saying there's a lot of players, and sometimes people make a little harder than they need to be. It's complex, but there's a bunch of different ways to do it. And we really help you approach it. I know each of us will consider the approach, but we're building a product. That's something we're going to do. So with that, could I ask you these other things? So, and I'll also throw the ball to Darrell by first. How is your organization, can you talk a little bit about it? I think Vince would talk about it a little bit, and I think I'd love to get into it as well already. But how do you view your organization? How do you view your collaboration, partnership with the asset managers and the presidents around? How do you approach it, and how do you engage in those discussions? Like I think Greg made a great point. There's 10, the dominant, the target space, you're one of them. And I know we can make a target space management council and stuff, but you're right. The target space, the universe is limited. How do you approach interacting with folks here to get to the guts of goals and how to operate? So I guess I'll start. Now where first this space, you're a custodian, a large fund administrator that serves many private markets. The first thing that comes to mind, as you know, as you also say, they're all to those clients acting in a nice and fast, it's their space to understand how to attack them. What is the market opportunity that we're going to keep in touch with in the VC market? And if we were sitting in your shoes, how do you engage in some of this attack as an individual to most organizations? From a management perspective, so management, second law, is the target date contract. We think they are a very effective, simple investment solution. When we first started managing these products in 1995, it was like, I don't think it was unreasonable to say, build these products with public markets, private markets, or relatively small portions of the total investment opportunity set. And some department users had a price set. Fast forward to today, why we focus so much attention on building a target date contract that blends public and private markets. It comes back to this idea that target date contract is designed for its purpose, of course, to make an investment. Our argument, our strong belief, is that to build a truly diversified portfolio today, but even more so as we look 5, 10, 15 years into the future, it will include exposure to private market assets. And so we think there's a private market convergence perspective in terms of how do we obtain the greatest possible exposure, the greatest possible diversification as we think about complementing our public market expertise. And then just from a trust funder perspective, you can see the opportunity from many backgrounds. So in other words, we came back to the job of partnering with the right people and the right person to look at the product and create something together. Also involving managers to the business. So early in the day, and I would say we're in the early stages of say $2 as far as practice is concerned, there are a lot of traditional decision makers and gatekeepers that are looking for somebody to take the burden of investment allocation off. But as a trust company, we're able to step in and create multi-manager private credit fund, multi-manager private equity, and so on, and offer those to gatekeepers in the marketplace to insert into their life, into their target date, and then manage the account, and just place the model so that they're able to step back from that top line. But there's a tremendous opportunity for managers that may not be in those kind of household names of private equity. Maybe because we're using all these kinds of therapy, we talk to these people long enough, we will confuse you, because you'll use a specialized... Drew, can you raise your hand? Thank you. So the big point of this, I would say,</w:t>
      </w:r>
    </w:p>
    <w:p>
      <w:pPr>
        <w:jc w:val="left"/>
      </w:pPr>
      <w:r>
        <w:rPr>
          <w:rFonts w:ascii="Cambria" w:hAnsi="Cambria"/>
          <w:sz w:val="22"/>
        </w:rPr>
        <w:br w:type="page"/>
      </w:r>
    </w:p>
    <w:p>
      <w:pPr>
        <w:pStyle w:val="Heading2"/>
        <w:jc w:val="left"/>
      </w:pPr>
      <w:r>
        <w:rPr>
          <w:rFonts w:ascii="Cambria" w:hAnsi="Cambria"/>
          <w:sz w:val="22"/>
        </w:rPr>
        <w:t>Section 2, recording time between 0:20:00-0:40:00</w:t>
      </w:r>
    </w:p>
    <w:p>
      <w:pPr>
        <w:ind w:firstLine="720"/>
        <w:jc w:val="left"/>
      </w:pPr>
      <w:r>
        <w:rPr>
          <w:rFonts w:ascii="Cambria" w:hAnsi="Cambria"/>
          <w:sz w:val="22"/>
        </w:rPr>
        <w:t>...capital is a multi asset. We can manage liquidity risk in a lot of different ways. And so I think as much as anything, from an investment management perspective, as we build target date funds, it's meeting someone who's a speaks the language, speaks W-12, but also is flexible about how we approach this problem. I don't think you have to measure that until you have the solution and answer to all of them. We just have to have an insufferableness and flexibility to work through those requirements.</w:t>
        <w:br/>
        <w:t>I think if you can summarize, these products have been out there, that these departments have been working on them for the past 15 years with real estate was really the first asset class that entered into the defined contribution space. But there really has been an evolution. And there's three, I think three levers to create the liquidity. One is the charge just to summarize, the target date fund managers managing the liquidity, right, including private markets and other liquid assets. The second, I think, lever, right, or mechanism is what Viz referred to as a trust that we had asset out. That would be an allocation as well as an allocation to liquid assets. The third, what I call lever to help with liquidity issues, particularly in the real estate space.</w:t>
        <w:br/>
        <w:t>So my 30 second question is going to be a little longer, so I apologize. But what everybody said was fantastic. And I think it highlights there is no one level of riddle rules to follow here. There's many different paths and many different structures. It's not just for them. There's a whole bunch of levels. We can spend hours with them. We can honestly be honest. But I think something else that comes up here, I'll just throw out a question. If anybody would like to, and if not, we'll move on, talk about valuation. And sort of how do you approach that? Please feel free to jump in. And if not, I have one last question to get ready so we can keep going.</w:t>
        <w:br/>
        <w:t>So I think, sorry, on the valuation side, we have a number of different options available to us. First and foremost, we have a number of valuation techniques in the marketplace that we work with. We partner with those for the market valuation agencies to get us something that allows us to provide pricing on a monthly basis or a daily basis to the fund. Our CITs would all be daily priced. Liquidity component of the fund is a daily priced. Private fund could be anywhere from daily, monthly, quarterly. Now, on a quarterly basis, underlying private investment fund, we're going to need to go to the market and get a valuation. That's to a monthly or daily. Private strategies, there are different ways to go after that. On a quarterly basis, to support approximations and give you new proxies. A monthly valuation or a quarterly valuation is really a tendency in the business over the years to make the daily valuation or daily liquidity part of the same thing. Have the daily net and not have underlying daily liquidity to that breadth around that. But we've been doing that for a number of years in the real estate space. Daily net and daily liquidity to the underlying. It's also important, because this is where the liquidity valuations are a crossover, it's important because the rate flows for the portal head. This is the other point about the wealth setting. If Joe needs his money, you have to sell with the insurer and just pass so Joe can have some cash. In the world of pay now, if Joe is retiring and wants his money now, the first thing you're going to do is net Joe's withdrawal against Sally's contribution. Because there's money coming into the plan every day. A trade to happen as a daily net, the flows net at a fair price. The underlying asset is going to be the next thing. This is a point that's often missed in the more hysterical reactions to that trade asset. That is not what that is for. As long as you have a daily estimate for the valuation, then you can create the liquidity that a participant has. You may not be able to say, well, I'm going to live today all of this kind of credit only today for every one of the participants. Plan level, that liquidity may be different. Now I have a fair value.</w:t>
        <w:br/>
        <w:t>I'll grab a question in a second. Drew makes a really good point here. There is a lot of discussion out there where people think illiquid means not 401k. There is a whole track record. I've been working with the governmental plans that use alternatives. Some of you are in there, I'm sure, for decades. So there's a little bit of a misnomer. That's why I asked about the misperceptions at times, the level of challenges. But I know we have a question. We've got 11 minutes left. I'd be great if we can definitely take some questions and then we'll switch over to that. And if not, I have another question. So please go ahead.</w:t>
        <w:br/>
        <w:t>Thank you.</w:t>
        <w:br/>
        <w:t>I'll repeat it for you as well.</w:t>
        <w:br/>
        <w:t>Since DB World, private investments, basically people out of the plan, could be replaced and protected?</w:t>
        <w:br/>
        <w:t>Sure. Make sure everybody heard it. The defined benefit world, the pension that are out there already, you have used alternatives to go global. They're out there. But normally it is a steady stream of payment type of model there. Kate, you do have long songs and other types of items. So if you have a specific question, please correct me. But in the defined contribution, you have a 401k plan. And someone leaves, they can almost always take their money. So if they take their money, and you are a big company that has a mass layoff, how do you deal with the impact? This is for the panel. How do you deal with the impact of potential heavy cash demand to pay out from the underlying investment that will need to pay for it? Because there could be some, I will say it is not a run of the bank. That would be overstated. But I think there is that challenge. So I accurately reflect your question?</w:t>
        <w:br/>
        <w:t>Certainly, yeah. One employee wants to roll over this money.</w:t>
        <w:br/>
        <w:t>Right. So how do you deal with this if you're going to have an anchor investor or a seed investor that's going to be 40% of your launch fund? How do you approach it?</w:t>
        <w:br/>
        <w:t>I'll answer that.</w:t>
        <w:br/>
        <w:t>Please, yeah.</w:t>
        <w:br/>
        <w:t>From a target date fund perspective, when we think about the liquidity risk to start with, there's three different dimensions. At the individual participant level, in your question, the way you paid it, you noted that's not a challenge. The average, less than 1% of participants trade their 401k even in periods of stress. First quarter of 2020, that number overall had to 6% to 7% DC investors traded right after the stress of volatility. Participant at the individual participant level, liquidity risk can be managed by allocating to the public markets as long as you reasonably size that relative to private markets. So say 98% of target date funds are in the public, 10% is private. You can manage daily liquidity needs with the public markets. Target date funds manage accounts, target date CITs, rebalance back to those target dates for some fees. Those can be pre-programmed, there's enough pre-notification processes to manage that in concert with the private fund. Three, and I think there's a question that's sort of wrong, three is the plan sponsor benefit, a mass sponsor, a company split, a company decides they don't like these target date plans anymore, wants to get rid of them. That's where the challenge is greatest in terms of building these products because the pragmatic risk in the disclosure rate of the plan sponsors today is there is that risk of gating, i.e. it will take a plan sponsor or if that redemption is large enough, potentially multiple quarters to redeem out of that target date fund. But generally speaking, there is precedent for gating in DC today. It is not a black and white situation to say absolutely no allowance for that. But I think as a target date fund manager, thinking about building it and who are partnering with from the private market side, we want to have a lot of confidence that the gating situation isn't going to arise as a function of that private market manager's own investment on the public. That is something they've done to support fully, raise some liquidity issues. If it's on the plan sponsor side, the simple reality is it requires adequate disclosure, communication, and potentially a phased approach if the redemption is large enough. At least that's our point.</w:t>
        <w:br/>
        <w:t>I would agree with what Brandon is saying. Gating is something we've had to, even on the traditional side of the business, where we've had some large M&amp;A activity and people that need to come out of the plan. And already that's a coordinated effort with the plan sponsor and with fund managers. And that would operate no differently here. I know it's a new concept for folks, but as Brandon said, it's well-disclosed, there is precedent in the industry. Going back to my statement about preparation for the investors, those are not in the box with at least a 12-month play. The idea that money may be slowly come out and it's that coordination effort to work with the manager, in this case a trustee, and also the plan.</w:t>
        <w:br/>
        <w:t>Yeah, that was the second, not having to say it, but the role of the market credit. Our data on an estimated index, right? So inside 401k plans, individual participants limited their ability to trade. So the idea of whether it's gaining or in multiple quarters, to your point about a layoff. So layoff is the trickiest one. No advance notice, you know, how big is that pool of participants relative to the total, but how much effort is it going to have? They're not likely to roll over to that immediately, but the minute that any plan, some writer or target fund provider, right away, start looking at that, how big is this block, just in excess, relative not only to that portfolio overall</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One participant asked if anyone else wanted the retirement community option and then invited the group to begin. One individual apologized that nobody had called, explained they were from iCapital, and said their role is to help alternative private market partners access and deploy their strategies in the private market.</w:t>
        <w:br/>
        <w:br/>
        <w:t>Nancy Manning, Chief Executive Officer, said they sponsor CITs to get private companies into the DC market. They have $70 million in the DC market today, including private strategies.</w:t>
        <w:br/>
        <w:br/>
        <w:t>A State Street investment manager said they lead the U.S. retirement business.</w:t>
        <w:br/>
        <w:br/>
        <w:t>Michelle, a business associate partner at Mayer Brown, said she has worked in this space for more than 25 years, advising asset managers and financial institutions on retirement investment products and programs. She also works with plan fiduciaries who oversee and govern retirement plans.</w:t>
        <w:br/>
        <w:br/>
        <w:t>David Levine, the moderator, identified himself as a principal who has worked on alternative products for over a decade and continues to develop solutions in the market.</w:t>
        <w:br/>
        <w:br/>
        <w:t>The panel noted there would be time for Q&amp;A at the end and reviewed logistics.</w:t>
        <w:br/>
        <w:br/>
        <w:t>Aaron was asked to describe the key players and their roles. He said the plan sponsor or company and the trustees set up a legal structure to appoint a finance company or a professional manager, such as iCapital or another alternative manager, that issues the underlying products investors can invest in. He emphasized multiple players operate in this space, including lawyers. A CIT is a neutral vehicle governed by advisors and must fit within the exception to registration under the Investment Company Act. CITs are also subject to federal or state fund law and to tax rules. The result is a highly regulated entity that wraps or invests in private market asset classes.</w:t>
        <w:br/>
        <w:br/>
        <w:t>Another panelist added that trustees enter as the named fiduciary and must maintain fiduciary responsibility as the ERISA fiduciary while structuring arrangements that limit the ERISA exposure of the underlying manager. They noted structured approaches allow trustees to retain fiduciary responsibility while bypassing direct ERISA exposure for underlying managers.</w:t>
        <w:br/>
        <w:br/>
        <w:t>A participant emphasized the importance of the record keeper and record-keeping systems. They explained that many operational requirements often attributed to regulation—such as daily valuation or daily liquidity—are in practice driven by record-keeping system limitations and not necessarily by law. It is important to distinguish system constraints from regulatory requirements.</w:t>
        <w:br/>
        <w:br/>
        <w:t>The panel agreed intermediaries play a large role in distribution and operations and that the ecosystem includes many players, making the process complex but manageable through multiple structuring options.</w:t>
        <w:br/>
        <w:br/>
        <w:t>In response to a question about organizational approach and collaboration with asset managers, a representative of a custodian and large fund administrator said their clients expect them to understand market opportunity and to act deliberately. From a management perspective, they view the target-date construct as an effective, simple investment solution. When they first began managing these products in 1995, private markets represented a relatively small portion of the investable universe. Today, they focus on building target-date products that blend public and private markets because a truly diversified portfolio over the next 5, 10, 15 years will include exposure to private market assets. They described a private market convergence perspective for achieving diversification that complements public market expertise.</w:t>
        <w:br/>
        <w:br/>
        <w:t>As a trust company, they said they can create multi-manager private credit and private equity solutions and offer those to gatekeepers for insertion into target-date products. This allows gatekeepers to delegate allocation and management while stepping back from day-to-day oversight. They also highlighted opportunities for managers who are not household names to participate in these multi-manager solutions.</w:t>
      </w:r>
    </w:p>
    <w:p>
      <w:pPr>
        <w:ind w:firstLine="720"/>
        <w:jc w:val="left"/>
      </w:pPr>
      <w:r>
        <w:rPr>
          <w:rFonts w:ascii="Cambria" w:hAnsi="Cambria"/>
          <w:sz w:val="22"/>
        </w:rPr>
        <w:t>Capital is multi-asset. They can manage liquidity risk in many ways. From an investment management perspective, as they build target date funds, they look for partners who speak the language, speak W-2, and are flexible in their approach. There is no need to have every solution in place before measuring the problem; they need a willingness and flexibility to work through the requirements.</w:t>
        <w:br/>
        <w:br/>
        <w:t>These products have been available for about 15 years. Real estate was the first asset class to enter the defined contribution space, and there has been an evolution. There are three levers to create liquidity. The first is the target date fund managers managing liquidity, including private markets and other liquid assets. The second lever or mechanism is what Viz referred to as a trust that would have assets set aside — an allocation to private assets alongside an allocation to liquid assets. The third lever helps with liquidity issues, particularly in the real estate space.</w:t>
        <w:br/>
        <w:br/>
        <w:t>The speaker apologized for a longer question but emphasized that there is no single set of rules; there are many paths and structures. They invited discussion on valuation.</w:t>
        <w:br/>
        <w:br/>
        <w:t>On valuation, they noted multiple options. They partner with market valuation agencies and use valuation techniques that allow pricing on a monthly or daily basis. Their CITs are daily priced. The liquid component of a fund is daily priced. Private funds can be priced daily, monthly, or quarterly. For underlying private investment funds on a quarterly basis, they typically obtain market valuations; monthly- or daily-priced private strategies require different approaches. Historically, the industry has gravitated toward providing a daily net asset value even when the underlying has less frequent liquidity. In the real estate space, they have provided daily NAVs alongside daily liquidity estimates for underlying assets for several years. This crossover between liquidity and valuation matters because of cash flows into and out of the portfolio.</w:t>
        <w:br/>
        <w:br/>
        <w:t>In a defined contribution context, when a participant needs cash, the first step is often to net that participant’s withdrawal against new contributions. Plans receive money daily, so flows can be netted at a fair price. Having a daily estimate of valuation enables participant liquidity, even if underlying assets are not fully liquid on a daily basis. Plan-level liquidity may differ and requires appropriate fair value estimates.</w:t>
        <w:br/>
        <w:br/>
        <w:t>There is a misconception that illiquid means unsuitable for 401(k) plans. The speaker noted a long track record of governmental plans using alternatives for decades. They opened the floor to questions, given time constraints.</w:t>
        <w:br/>
        <w:br/>
        <w:t>One question repeated: In the defined benefit world, private investments are common and are structured around steady payment models. In defined contribution plans, a departing participant can almost always take their money. The question concerned a mass layoff and the impact of heavy cash demand on underlying investments. The panel clarified the risk is not a bank run but a real challenge.</w:t>
        <w:br/>
        <w:br/>
        <w:t>A panelist answered: From a target date fund perspective, liquidity risk has three dimensions. At the individual participant level, liquidity is manageable. On average less than 1% of participants trade their 401(k) even in stress periods. In the first quarter of 2020, that number rose to 6%–7% as DC investors traded after market stress and volatility. Individual participant liquidity can be managed by allocating to public markets and sizing that allocation relative to private markets—for example, keeping most exposure public while allowing a portion to be private. Target date funds and target date CITs can be preprogrammed to rebalance and manage flows in concert with private funds, with sufficient pre-notification processes.</w:t>
        <w:br/>
        <w:br/>
        <w:t>The second dimension is plan-level redemptions. If a plan sponsor decides to exit the strategy, that is the greatest challenge. Large redemptions may require gating and potentially multiple quarters to unwind. There is precedent for gating in DC today; it is not an absolute prohibition. Target date fund managers need confidence that private market managers will not create additional liquidity stress. If the redemption stems from the plan sponsor, adequate disclosure, communication, and a phased approach may be necessary.</w:t>
        <w:br/>
        <w:br/>
        <w:t>Another panelist agreed. Gating has been used in traditional contexts with large M&amp;A activity and coordinated efforts with plan sponsors and fund managers. The mechanics would be similar for these products. Preparation for investors is essential; these events are typically planned with at least a 12-month play. Money may be drawn out slowly, and coordination among the manager, trustee, and plan is required.</w:t>
        <w:br/>
        <w:br/>
        <w:t>Regarding layoffs, the panel noted the difficulty of advance notice. The impact depends on the size of the affected participant pool relative to the total plan and how quickly those participants seek distributions or rollovers. Plan sponsors and managers must assess how large the block of redemptions would be relative to the overall portfolio and plan.</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Panel discussion on bringing private-market strategies into DC plans via CITs and target-date products. Key participants: Nancy Manning (CEO, sponsor of CITs; 70M in DC today), State Street retirement lead, Michelle (Mayer Brown, 25+ yrs advising on retirement products), David Levine (moderator, 10+ yrs on alternatives), Aaron (explained legal/operational structure), and custodian/large fund admin reps. Main topics: legal/ERISA structuring, roles of trustees/record-keepers/intermediaries, valuation approaches (daily/monthly/quarterly NAVs), liquidity levers and risk management in DC (individual, plan-level, sponsor exits), target-date product evolution (since 1995; private strategies integrated over ~15 yrs), and practical precedents (gating, phased unwind). Emphasis on system constraints vs regulatory requirements, multi-manager solutions, and the need for flexible partners.</w:t>
        <w:br/>
        <w:br/>
        <w:t>Main ideas (bullets)</w:t>
        <w:br/>
        <w:t>- Participants/roles:</w:t>
        <w:br/>
        <w:t xml:space="preserve">  - Nancy Manning (CEO): firm sponsors CITs to get private companies into DC; firm has 70M in DC today incl. private strategies.</w:t>
        <w:br/>
        <w:t xml:space="preserve">  - State Street rep: leads U.S. retirement business.</w:t>
        <w:br/>
        <w:t xml:space="preserve">  - Michelle (Mayer Brown): 25+ yrs advising asset managers/plan fiduciaries on retirement products.</w:t>
        <w:br/>
        <w:t xml:space="preserve">  - David Levine: moderator, principal, 10+ yrs developing alternatives.</w:t>
        <w:br/>
        <w:t xml:space="preserve">  - Aaron: outlined plan sponsor/trustee/legal/manager ecosystem.</w:t>
        <w:br/>
        <w:t xml:space="preserve">  - Custodian/fund admin rep: large custodian can create multi-manager private credit/PE solutions for gatekeepers and target-date integration.</w:t>
        <w:br/>
        <w:t>- Legal/structural framework:</w:t>
        <w:br/>
        <w:t xml:space="preserve">  - CITs used as neutral vehicles governed by advisors; must fit exception to registration under the Investment Company Act.</w:t>
        <w:br/>
        <w:t xml:space="preserve">  - CITs subject to federal/state fund law and tax rules — highly regulated wrappers for private assets.</w:t>
        <w:br/>
        <w:t xml:space="preserve">  - Trustees act as named ERISA fiduciaries and can structure arrangements to limit direct ERISA exposure of underlying managers while retaining fiduciary responsibility.</w:t>
        <w:br/>
        <w:t xml:space="preserve">  - Multiple players involved: plan sponsor, trustees, finance/professional manager (e.g., iCapital), lawyers, record-keepers, intermediaries.</w:t>
        <w:br/>
        <w:t>- Record-keeping vs regulation:</w:t>
        <w:br/>
        <w:t xml:space="preserve">  - Many operational constraints attributed to “regulation” (e.g., daily valuation/liquidity) are often due to record-keeping system limitations, not legal requirements.</w:t>
        <w:br/>
        <w:t xml:space="preserve">  - Importance of distinguishing system constraints from regulatory rules.</w:t>
        <w:br/>
        <w:t>- Target-date products and private markets:</w:t>
        <w:br/>
        <w:t xml:space="preserve">  - Target-date construct seen as effective/simple solution; firms have managed TDFs since 1995.</w:t>
        <w:br/>
        <w:t xml:space="preserve">  - Private markets were small in 1995; today managers build TDFs blending public + private to achieve long-term diversification.</w:t>
        <w:br/>
        <w:t xml:space="preserve">  - Private-market integration in DC products has evolved ~15 yrs; real estate was first asset class into DC.</w:t>
        <w:br/>
        <w:t xml:space="preserve">  - Custodian/trust solutions enable gatekeepers to delegate allocation/management to multi-manager private strategies, allowing smaller/less-known managers access.</w:t>
        <w:br/>
        <w:t>- Liquidity management — three levers:</w:t>
        <w:br/>
        <w:t xml:space="preserve">  - Lever 1: TDF managers manage liquidity by allocating across private and liquid public assets and sizing private exposure.</w:t>
        <w:br/>
        <w:t xml:space="preserve">  - Lever 2: Trust structures (per Viz) that set aside assets — allocations to private alongside liquid assets to support liquidity.</w:t>
        <w:br/>
        <w:t xml:space="preserve">  - Lever 3: Other mechanisms (esp. in real estate) to address liquidity (not fully detailed).</w:t>
        <w:br/>
        <w:t>- Valuation approaches:</w:t>
        <w:br/>
        <w:t xml:space="preserve">  - Multiple valuation options: underlying private funds priced quarterly/monthly/daily depending on method.</w:t>
        <w:br/>
        <w:t xml:space="preserve">  - Firms partner with market valuation agencies; some CITs are daily priced; liquid component daily priced.</w:t>
        <w:br/>
        <w:t xml:space="preserve">  - Industry trend toward providing daily NAVs even when underlying liquidity is less frequent; daily NAVs often accompanied by daily liquidity estimates for underlying assets.</w:t>
        <w:br/>
        <w:t xml:space="preserve">  - Daily fair-value estimates enable participant liquidity by netting withdrawals against daily contributions/flows.</w:t>
        <w:br/>
        <w:t>- Participant vs plan-level liquidity risk:</w:t>
        <w:br/>
        <w:t xml:space="preserve">  - Individual participant-level: historically &lt;1% trade their 401(k) even in stress; in Q1 2020 rose to 6%–7% as DC investors traded amid market stress.</w:t>
        <w:br/>
        <w:t xml:space="preserve">  - Plan-level redemptions: sponsor-led exits are the greatest challenge; may require gating and multi-quarter unwinds.</w:t>
        <w:br/>
        <w:t xml:space="preserve">  - Gating has precedent in DC (used during large M&amp;A coordinated events); not prohibited but requires disclosure, phased approach, and coordination among manager/trustee/plan.</w:t>
        <w:br/>
        <w:t xml:space="preserve">  - Layoffs: risk depends on size of affected cohort vs total plan and speed of distributions/rollovers; advance notice often limited.</w:t>
        <w:br/>
        <w:t>- Operational/preparation points:</w:t>
        <w:br/>
        <w:t xml:space="preserve">  - TDFs/CITs can be preprogrammed to rebalance and manage flows; require pre-notification processes.</w:t>
        <w:br/>
        <w:t xml:space="preserve">  - Preparation and investor communication typically planned well in advance — examples of 12-month playbooks for large coordinated redemptions.</w:t>
        <w:br/>
        <w:t xml:space="preserve">  - Target-date managers need confidence that private managers won’t exacerbate liquidity stress.</w:t>
        <w:br/>
        <w:t xml:space="preserve">  - Search for partners who “speak the language,” understand payroll (W-2), and are flexible — no need to have every solution up-front; willingness to iterate matters.</w:t>
        <w:br/>
        <w:t>- Market/practical observations:</w:t>
        <w:br/>
        <w:t xml:space="preserve">  - Ecosystem is complex (many intermediaries) but manageable via multiple structuring options.</w:t>
        <w:br/>
        <w:t xml:space="preserve">  - Misconception: “illiquid = unsuitable for 401(k)” — public plans have used alternatives for decades.</w:t>
        <w:br/>
        <w:t xml:space="preserve">  - Multi-asset/multi-manager approaches can open access for non-household-name managers while managing liquidity risk.</w:t>
        <w:br/>
        <w:t>- Other notable facts/dates/numbers:</w:t>
        <w:br/>
        <w:t xml:space="preserve">  - 70M in DC currently including private strategies (Nancy Manning).</w:t>
        <w:br/>
        <w:t xml:space="preserve">  - Michelle: 25+ yrs experience in retirement product advisory.</w:t>
        <w:br/>
        <w:t xml:space="preserve">  - David: 10+ yrs working on alternative products.</w:t>
        <w:br/>
        <w:t xml:space="preserve">  - Firms began managing target-date products in 1995.</w:t>
        <w:br/>
        <w:t xml:space="preserve">  - Private-market DC products available ~15 yrs.</w:t>
        <w:br/>
        <w:t xml:space="preserve">  - Participant trading: typically &lt;1%; spiked to 6%–7% in Q1 2020.</w:t>
        <w:br/>
        <w:t xml:space="preserve">  - Large exit/gating playbooks typically planned ~12 months.</w:t>
        <w:br/>
        <w:br/>
        <w:t>If you want, I can convert this into an executive one-page brief or highlight implications/action items for our firm (legal, ops, product, sales).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